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E72CC" w:rsidRPr="00CE72CC" w:rsidTr="00CE72C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E72CC" w:rsidRPr="00CE72CC">
              <w:trPr>
                <w:tblCellSpacing w:w="0" w:type="dxa"/>
              </w:trPr>
              <w:tc>
                <w:tcPr>
                  <w:tcW w:w="8100" w:type="dxa"/>
                  <w:gridSpan w:val="2"/>
                  <w:shd w:val="clear" w:color="auto" w:fill="CF0063"/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CF0063"/>
                      <w:sz w:val="21"/>
                      <w:szCs w:val="21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749597B2" wp14:editId="29E98565">
                        <wp:extent cx="3019425" cy="876300"/>
                        <wp:effectExtent l="0" t="0" r="9525" b="0"/>
                        <wp:docPr id="11" name="Obrázek 11" descr="GSS logo 2015 150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4143650120362947745m_-1495158732984204855_x0000_i1025" descr="GSS logo 2015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72CC" w:rsidRPr="00CE72CC">
              <w:trPr>
                <w:trHeight w:val="1200"/>
                <w:tblCellSpacing w:w="0" w:type="dxa"/>
              </w:trPr>
              <w:tc>
                <w:tcPr>
                  <w:tcW w:w="8100" w:type="dxa"/>
                  <w:gridSpan w:val="2"/>
                  <w:vAlign w:val="center"/>
                  <w:hideMark/>
                </w:tcPr>
                <w:p w:rsidR="00CE72CC" w:rsidRPr="00CE72CC" w:rsidRDefault="00CE72CC" w:rsidP="00CE72C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</w:pP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Apply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online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now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!</w:t>
                  </w:r>
                </w:p>
                <w:p w:rsidR="00CE72CC" w:rsidRPr="00CE72CC" w:rsidRDefault="00CE72CC" w:rsidP="00CE72C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</w:pPr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Early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Bird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offer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until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>March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cs-CZ"/>
                    </w:rPr>
                    <w:t xml:space="preserve"> 1st, 2017</w:t>
                  </w:r>
                </w:p>
              </w:tc>
            </w:tr>
            <w:tr w:rsidR="00CE72CC" w:rsidRPr="00CE72CC">
              <w:trPr>
                <w:tblCellSpacing w:w="0" w:type="dxa"/>
              </w:trPr>
              <w:tc>
                <w:tcPr>
                  <w:tcW w:w="8100" w:type="dxa"/>
                  <w:gridSpan w:val="2"/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E72CC" w:rsidRPr="00CE72C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E72CC"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  <w:lang w:eastAsia="cs-CZ"/>
                    </w:rPr>
                    <w:t> </w:t>
                  </w:r>
                </w:p>
                <w:tbl>
                  <w:tblPr>
                    <w:tblW w:w="90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7"/>
                    <w:gridCol w:w="1816"/>
                    <w:gridCol w:w="1764"/>
                    <w:gridCol w:w="513"/>
                  </w:tblGrid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9000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anchor distT="0" distB="0" distL="152400" distR="152400" simplePos="0" relativeHeight="251658240" behindDoc="0" locked="0" layoutInCell="1" allowOverlap="0" wp14:anchorId="7EAF45BC" wp14:editId="25133988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752475"/>
                              <wp:effectExtent l="0" t="0" r="0" b="9525"/>
                              <wp:wrapSquare wrapText="bothSides"/>
                              <wp:docPr id="15" name="Obrázek 15" descr="early bird registra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arly bird registra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Don't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miss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this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unique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opportunity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apply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before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March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1st, 2017</w: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, (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available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most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your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).​</w:t>
                        </w: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9000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anchor distT="0" distB="0" distL="152400" distR="152400" simplePos="0" relativeHeight="251658240" behindDoc="0" locked="0" layoutInCell="1" allowOverlap="0" wp14:anchorId="6D92D02C" wp14:editId="344929E9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752475"/>
                              <wp:effectExtent l="0" t="0" r="0" b="9525"/>
                              <wp:wrapSquare wrapText="bothSides"/>
                              <wp:docPr id="14" name="Obrázek 14" descr="Newsletter NOV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ewsletter NOV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Most GSS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successful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, such as</w:t>
                        </w:r>
                        <w:hyperlink r:id="rId9" w:tgtFrame="_blank" w:history="1"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bdr w:val="none" w:sz="0" w:space="0" w:color="auto" w:frame="1"/>
                              <w:lang w:eastAsia="cs-CZ"/>
                            </w:rPr>
                            <w:t> 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Understanding</w:t>
                          </w:r>
                          <w:proofErr w:type="spellEnd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Humanitarian</w:t>
                          </w:r>
                          <w:proofErr w:type="spellEnd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Action</w:t>
                          </w:r>
                          <w:proofErr w:type="spellEnd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,</w:t>
                          </w:r>
                        </w:hyperlink>
                        <w:hyperlink r:id="rId10" w:tgtFrame="_blank" w:history="1"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bdr w:val="none" w:sz="0" w:space="0" w:color="auto" w:frame="1"/>
                              <w:lang w:eastAsia="cs-CZ"/>
                            </w:rPr>
                            <w:t> </w:t>
                          </w:r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 xml:space="preserve">International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Law</w:t>
                          </w:r>
                          <w:proofErr w:type="spellEnd"/>
                        </w:hyperlink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and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instrText xml:space="preserve"> HYPERLINK "http://genevasummerschools.ch/programme/courses-2017/global-health-human-rights" \t "_blank" </w:instrTex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Global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Health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Human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Rights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-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among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others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 - 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will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be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offered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again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in 2017.</w:t>
                        </w: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9000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anchor distT="0" distB="0" distL="152400" distR="152400" simplePos="0" relativeHeight="251658240" behindDoc="0" locked="0" layoutInCell="1" allowOverlap="0" wp14:anchorId="75D9A848" wp14:editId="3A19CDCA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752475"/>
                              <wp:effectExtent l="0" t="0" r="0" b="9525"/>
                              <wp:wrapSquare wrapText="bothSides"/>
                              <wp:docPr id="13" name="Obrázek 13" descr="Newsletter NOV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ewsletter NOV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are proud to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present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new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offer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next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Summer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, 4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new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: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instrText xml:space="preserve"> HYPERLINK "http://genevasummerschools.ch/programme/courses-2017/global-africa" \t "_blank" </w:instrTex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Global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Africa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, </w:t>
                        </w:r>
                        <w:hyperlink r:id="rId12" w:tgtFrame="_blank" w:history="1"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 xml:space="preserve">International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Humanitarian</w:t>
                          </w:r>
                          <w:proofErr w:type="spellEnd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color w:val="CF0063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cs-CZ"/>
                            </w:rPr>
                            <w:t>Law</w:t>
                          </w:r>
                          <w:proofErr w:type="spellEnd"/>
                        </w:hyperlink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,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Regional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Migration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Governance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and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Understanding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Law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(</w:t>
                        </w:r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more</w:t>
                        </w:r>
                        <w:proofErr w:type="gramEnd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information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coming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i/>
                            <w:iCs/>
                            <w:color w:val="575757"/>
                            <w:sz w:val="21"/>
                            <w:szCs w:val="21"/>
                            <w:lang w:eastAsia="cs-CZ"/>
                          </w:rPr>
                          <w:t>soon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)</w:t>
                        </w: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9000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anchor distT="0" distB="0" distL="152400" distR="152400" simplePos="0" relativeHeight="251658240" behindDoc="0" locked="0" layoutInCell="1" allowOverlap="0" wp14:anchorId="0AF88D23" wp14:editId="7C4B2784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752475"/>
                              <wp:effectExtent l="0" t="0" r="0" b="9525"/>
                              <wp:wrapSquare wrapText="bothSides"/>
                              <wp:docPr id="12" name="Obrázek 12" descr="Newsletter NOV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ewsletter NOV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Check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out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instrText xml:space="preserve"> HYPERLINK "http://genevasummerschools.ch/programme/courses-2017" \t "_blank" </w:instrTex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complete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programme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 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stay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connected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us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through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instrText xml:space="preserve"> HYPERLINK "https://www.facebook.com/genevasummerschools/" \t "_blank" </w:instrTex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Facebook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page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and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instrText xml:space="preserve"> HYPERLINK "https://www.genevasummerschools.ch/" \t "_blank" </w:instrText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CE72CC">
                          <w:rPr>
                            <w:rFonts w:ascii="Arial" w:eastAsia="Times New Roman" w:hAnsi="Arial" w:cs="Arial"/>
                            <w:color w:val="CF0063"/>
                            <w:sz w:val="21"/>
                            <w:szCs w:val="21"/>
                            <w:u w:val="single"/>
                            <w:bdr w:val="none" w:sz="0" w:space="0" w:color="auto" w:frame="1"/>
                            <w:lang w:eastAsia="cs-CZ"/>
                          </w:rPr>
                          <w:t>website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for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more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information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updates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9000" w:type="dxa"/>
                        <w:gridSpan w:val="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Testimonials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from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 </w:t>
                        </w:r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eastAsia="cs-CZ"/>
                          </w:rPr>
                          <w:t xml:space="preserve">2016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eastAsia="cs-CZ"/>
                          </w:rPr>
                          <w:t>participants</w:t>
                        </w:r>
                        <w:proofErr w:type="spellEnd"/>
                      </w:p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75757"/>
                            <w:sz w:val="21"/>
                            <w:szCs w:val="21"/>
                            <w:lang w:eastAsia="cs-CZ"/>
                          </w:rPr>
                          <w:drawing>
                            <wp:inline distT="0" distB="0" distL="0" distR="0" wp14:anchorId="6A37EECF" wp14:editId="7ED15EC7">
                              <wp:extent cx="171450" cy="133350"/>
                              <wp:effectExtent l="0" t="0" r="0" b="0"/>
                              <wp:docPr id="10" name="Obrázek 10" descr="guilleme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27" descr="guilleme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Geneva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Summer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School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best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short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I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have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experienced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in my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life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inclusive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programme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that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combines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academic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activities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. Most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sessions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have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applied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collaborative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problem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solving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approaches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575757"/>
                            <w:sz w:val="21"/>
                            <w:szCs w:val="21"/>
                            <w:lang w:eastAsia="cs-CZ"/>
                          </w:rPr>
                          <w:drawing>
                            <wp:inline distT="0" distB="0" distL="0" distR="0" wp14:anchorId="412DE17E" wp14:editId="18307984">
                              <wp:extent cx="171450" cy="133350"/>
                              <wp:effectExtent l="0" t="0" r="0" b="0"/>
                              <wp:docPr id="9" name="Obrázek 9" descr="Guillemet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28" descr="Guillemet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75757"/>
                            <w:sz w:val="21"/>
                            <w:szCs w:val="21"/>
                            <w:lang w:eastAsia="cs-CZ"/>
                          </w:rPr>
                          <w:drawing>
                            <wp:inline distT="0" distB="0" distL="0" distR="0" wp14:anchorId="16B26F28" wp14:editId="565F1FD5">
                              <wp:extent cx="171450" cy="133350"/>
                              <wp:effectExtent l="0" t="0" r="0" b="0"/>
                              <wp:docPr id="8" name="Obrázek 8" descr="guilleme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29" descr="guilleme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 My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course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,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Understanding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Global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Governance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enabled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us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be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taught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by</w:t>
                        </w:r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experienced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professors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from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worldwide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 as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well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pay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visits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to most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major</w:t>
                        </w:r>
                        <w:proofErr w:type="gram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international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organizations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 in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Geneva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classmates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from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nearly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every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continent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with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diversified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background. [...]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peaceful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</w:t>
                        </w:r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beautiful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city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color w:val="575757"/>
                            <w:sz w:val="21"/>
                            <w:szCs w:val="21"/>
                            <w:lang w:eastAsia="cs-CZ"/>
                          </w:rPr>
                          <w:t>Geneva</w:t>
                        </w:r>
                        <w:proofErr w:type="spellEnd"/>
                        <w:proofErr w:type="gram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also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really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impressive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me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lakes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here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clear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blue.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people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here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are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friendly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and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helpful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.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You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don't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need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worry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that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you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can't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speak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French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because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people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you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meet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here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can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generally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speak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English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.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575757"/>
                            <w:sz w:val="21"/>
                            <w:szCs w:val="21"/>
                            <w:lang w:eastAsia="cs-CZ"/>
                          </w:rPr>
                          <w:drawing>
                            <wp:inline distT="0" distB="0" distL="0" distR="0" wp14:anchorId="1A55011A" wp14:editId="4A180A4D">
                              <wp:extent cx="171450" cy="133350"/>
                              <wp:effectExtent l="0" t="0" r="0" b="0"/>
                              <wp:docPr id="7" name="Obrázek 7" descr="Guillemet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30" descr="Guillemet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hyperlink r:id="rId16" w:tgtFrame="_blank" w:history="1">
                          <w:r w:rsidRPr="00CE72CC">
                            <w:rPr>
                              <w:rFonts w:ascii="Arial" w:eastAsia="Times New Roman" w:hAnsi="Arial" w:cs="Arial"/>
                              <w:b/>
                              <w:bCs/>
                              <w:color w:val="CF0063"/>
                              <w:sz w:val="21"/>
                              <w:szCs w:val="21"/>
                              <w:bdr w:val="none" w:sz="0" w:space="0" w:color="auto" w:frame="1"/>
                              <w:lang w:eastAsia="cs-CZ"/>
                            </w:rPr>
                            <w:t xml:space="preserve">More </w:t>
                          </w:r>
                          <w:proofErr w:type="spellStart"/>
                          <w:r w:rsidRPr="00CE72CC">
                            <w:rPr>
                              <w:rFonts w:ascii="Arial" w:eastAsia="Times New Roman" w:hAnsi="Arial" w:cs="Arial"/>
                              <w:b/>
                              <w:bCs/>
                              <w:color w:val="CF0063"/>
                              <w:sz w:val="21"/>
                              <w:szCs w:val="21"/>
                              <w:bdr w:val="none" w:sz="0" w:space="0" w:color="auto" w:frame="1"/>
                              <w:lang w:eastAsia="cs-CZ"/>
                            </w:rPr>
                            <w:t>testimonials</w:t>
                          </w:r>
                          <w:proofErr w:type="spellEnd"/>
                          <w:r w:rsidRPr="00CE72CC">
                            <w:rPr>
                              <w:rFonts w:ascii="Arial" w:eastAsia="Times New Roman" w:hAnsi="Arial" w:cs="Arial"/>
                              <w:b/>
                              <w:bCs/>
                              <w:color w:val="CF0063"/>
                              <w:sz w:val="21"/>
                              <w:szCs w:val="21"/>
                              <w:bdr w:val="none" w:sz="0" w:space="0" w:color="auto" w:frame="1"/>
                              <w:lang w:eastAsia="cs-CZ"/>
                            </w:rPr>
                            <w:t xml:space="preserve"> HERE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CE72CC">
                          <w:rPr>
                            <w:rFonts w:ascii="Arial" w:eastAsia="Times New Roman" w:hAnsi="Arial" w:cs="Arial"/>
                            <w:color w:val="575757"/>
                            <w:sz w:val="21"/>
                            <w:szCs w:val="21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4512" w:type="dxa"/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88" w:type="dxa"/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E72CC" w:rsidRPr="00CE72CC" w:rsidRDefault="00CE72CC" w:rsidP="00CE72C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3"/>
                    <w:gridCol w:w="5483"/>
                    <w:gridCol w:w="2514"/>
                  </w:tblGrid>
                  <w:tr w:rsidR="00CE72CC" w:rsidRPr="00CE72CC">
                    <w:trPr>
                      <w:tblCellSpacing w:w="22" w:type="dxa"/>
                    </w:trPr>
                    <w:tc>
                      <w:tcPr>
                        <w:tcW w:w="300" w:type="dxa"/>
                        <w:shd w:val="clear" w:color="auto" w:fill="000000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CF0063"/>
                            <w:sz w:val="21"/>
                            <w:szCs w:val="21"/>
                            <w:bdr w:val="none" w:sz="0" w:space="0" w:color="auto" w:frame="1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17500D3B" wp14:editId="7518616E">
                              <wp:extent cx="304800" cy="304800"/>
                              <wp:effectExtent l="0" t="0" r="0" b="0"/>
                              <wp:docPr id="6" name="Obrázek 6" descr="fb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31" descr="f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CF0063"/>
                            <w:sz w:val="21"/>
                            <w:szCs w:val="21"/>
                            <w:bdr w:val="none" w:sz="0" w:space="0" w:color="auto" w:frame="1"/>
                            <w:lang w:eastAsia="cs-CZ"/>
                          </w:rPr>
                          <w:drawing>
                            <wp:inline distT="0" distB="0" distL="0" distR="0" wp14:anchorId="435EA05D" wp14:editId="203ADCBD">
                              <wp:extent cx="304800" cy="304800"/>
                              <wp:effectExtent l="0" t="0" r="0" b="0"/>
                              <wp:docPr id="5" name="Obrázek 5" descr="twiter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32" descr="twi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CF0063"/>
                            <w:sz w:val="21"/>
                            <w:szCs w:val="21"/>
                            <w:bdr w:val="none" w:sz="0" w:space="0" w:color="auto" w:frame="1"/>
                            <w:lang w:eastAsia="cs-CZ"/>
                          </w:rPr>
                          <w:drawing>
                            <wp:inline distT="0" distB="0" distL="0" distR="0" wp14:anchorId="0D33070B" wp14:editId="79A1F64D">
                              <wp:extent cx="304800" cy="304800"/>
                              <wp:effectExtent l="0" t="0" r="0" b="0"/>
                              <wp:docPr id="4" name="Obrázek 4" descr="youtube icon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33" descr="youtub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40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We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look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forward to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receiving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your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applications</w:t>
                        </w:r>
                        <w:proofErr w:type="spellEnd"/>
                        <w:r w:rsidRPr="00CE72C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E72CC" w:rsidRPr="00CE72CC" w:rsidRDefault="00CE72CC" w:rsidP="00CE72C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CF0063"/>
                            <w:sz w:val="21"/>
                            <w:szCs w:val="21"/>
                            <w:bdr w:val="none" w:sz="0" w:space="0" w:color="auto" w:frame="1"/>
                            <w:lang w:eastAsia="cs-CZ"/>
                          </w:rPr>
                          <w:drawing>
                            <wp:inline distT="0" distB="0" distL="0" distR="0" wp14:anchorId="5572E8D9" wp14:editId="345BB6DB">
                              <wp:extent cx="1524000" cy="1200150"/>
                              <wp:effectExtent l="0" t="0" r="0" b="0"/>
                              <wp:docPr id="3" name="Obrázek 3" descr="Fleche d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4143650120362947745m_-1495158732984204855_x0000_i1034" descr="Fleche 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E72CC" w:rsidRPr="00CE72CC" w:rsidRDefault="00CE72CC" w:rsidP="00CE72C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E72CC" w:rsidRPr="00CE72CC">
              <w:trPr>
                <w:tblCellSpacing w:w="0" w:type="dxa"/>
              </w:trPr>
              <w:tc>
                <w:tcPr>
                  <w:tcW w:w="4500" w:type="dxa"/>
                  <w:shd w:val="clear" w:color="auto" w:fill="CF006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lastRenderedPageBreak/>
                    <w:t xml:space="preserve">International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Affairs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 </w:t>
                  </w:r>
                  <w:r w:rsidRPr="00CE72CC"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  <w:lang w:eastAsia="cs-CZ"/>
                    </w:rPr>
                    <w:br/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Université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 de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Genève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  <w:lang w:eastAsia="cs-CZ"/>
                    </w:rPr>
                    <w:br/>
                  </w:r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40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Bd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du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 Pont-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d'Arve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  <w:lang w:eastAsia="cs-CZ"/>
                    </w:rPr>
                    <w:br/>
                  </w:r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CH 1211 </w:t>
                  </w:r>
                  <w:proofErr w:type="spellStart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>Genève</w:t>
                  </w:r>
                  <w:proofErr w:type="spellEnd"/>
                  <w:r w:rsidRPr="00CE72CC"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lang w:eastAsia="cs-CZ"/>
                    </w:rPr>
                    <w:t xml:space="preserve"> 4</w:t>
                  </w:r>
                </w:p>
              </w:tc>
              <w:tc>
                <w:tcPr>
                  <w:tcW w:w="4500" w:type="dxa"/>
                  <w:shd w:val="clear" w:color="auto" w:fill="CF006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CF0063"/>
                      <w:sz w:val="21"/>
                      <w:szCs w:val="21"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3D82CA39" wp14:editId="5D94BE4D">
                        <wp:extent cx="1962150" cy="571500"/>
                        <wp:effectExtent l="0" t="0" r="0" b="0"/>
                        <wp:docPr id="2" name="Obrázek 2" descr="UNIGE">
                          <a:hlinkClick xmlns:a="http://schemas.openxmlformats.org/drawingml/2006/main" r:id="rId2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4143650120362947745m_-1495158732984204855_x0000_i1035" descr="UNI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72CC">
                    <w:rPr>
                      <w:rFonts w:ascii="Arial" w:eastAsia="Times New Roman" w:hAnsi="Arial" w:cs="Arial"/>
                      <w:color w:val="575757"/>
                      <w:sz w:val="21"/>
                      <w:szCs w:val="21"/>
                      <w:lang w:eastAsia="cs-CZ"/>
                    </w:rPr>
                    <w:t> </w:t>
                  </w:r>
                </w:p>
              </w:tc>
            </w:tr>
            <w:tr w:rsidR="00CE72CC" w:rsidRPr="00CE72CC">
              <w:trPr>
                <w:trHeight w:val="300"/>
                <w:tblCellSpacing w:w="0" w:type="dxa"/>
              </w:trPr>
              <w:tc>
                <w:tcPr>
                  <w:tcW w:w="7200" w:type="dxa"/>
                  <w:gridSpan w:val="2"/>
                  <w:shd w:val="clear" w:color="auto" w:fill="EBEBEB"/>
                  <w:vAlign w:val="center"/>
                  <w:hideMark/>
                </w:tcPr>
                <w:p w:rsidR="00CE72CC" w:rsidRPr="00CE72CC" w:rsidRDefault="00CE72CC" w:rsidP="00CE72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27" w:tgtFrame="_blank" w:history="1">
                    <w:r w:rsidRPr="00CE72CC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  <w:u w:val="single"/>
                        <w:bdr w:val="none" w:sz="0" w:space="0" w:color="auto" w:frame="1"/>
                        <w:lang w:eastAsia="cs-CZ"/>
                      </w:rPr>
                      <w:t>www.unige.ch |</w:t>
                    </w:r>
                    <w:r w:rsidRPr="00CE72CC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  <w:bdr w:val="none" w:sz="0" w:space="0" w:color="auto" w:frame="1"/>
                        <w:lang w:eastAsia="cs-CZ"/>
                      </w:rPr>
                      <w:t> </w:t>
                    </w:r>
                  </w:hyperlink>
                  <w:hyperlink r:id="rId28" w:tgtFrame="_blank" w:history="1">
                    <w:r w:rsidRPr="00CE72CC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  <w:u w:val="single"/>
                        <w:bdr w:val="none" w:sz="0" w:space="0" w:color="auto" w:frame="1"/>
                        <w:lang w:eastAsia="cs-CZ"/>
                      </w:rPr>
                      <w:t>gss@unige.ch</w:t>
                    </w:r>
                  </w:hyperlink>
                  <w:r w:rsidRPr="00CE72CC"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  <w:lang w:eastAsia="cs-CZ"/>
                    </w:rPr>
                    <w:t> | </w:t>
                  </w:r>
                  <w:hyperlink r:id="rId29" w:tgtFrame="_blank" w:history="1">
                    <w:r w:rsidRPr="00CE72CC">
                      <w:rPr>
                        <w:rFonts w:ascii="Arial" w:eastAsia="Times New Roman" w:hAnsi="Arial" w:cs="Arial"/>
                        <w:color w:val="666666"/>
                        <w:sz w:val="21"/>
                        <w:szCs w:val="21"/>
                        <w:u w:val="single"/>
                        <w:bdr w:val="none" w:sz="0" w:space="0" w:color="auto" w:frame="1"/>
                        <w:lang w:eastAsia="cs-CZ"/>
                      </w:rPr>
                      <w:t>Facebook</w:t>
                    </w:r>
                  </w:hyperlink>
                </w:p>
              </w:tc>
            </w:tr>
          </w:tbl>
          <w:p w:rsidR="00CE72CC" w:rsidRPr="00CE72CC" w:rsidRDefault="00CE72CC" w:rsidP="00CE7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CE72CC" w:rsidRPr="00CE72CC" w:rsidRDefault="00CE72CC" w:rsidP="00CE7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CF0063"/>
          <w:sz w:val="21"/>
          <w:szCs w:val="21"/>
          <w:bdr w:val="none" w:sz="0" w:space="0" w:color="auto" w:frame="1"/>
          <w:lang w:eastAsia="cs-CZ"/>
        </w:rPr>
        <w:lastRenderedPageBreak/>
        <w:drawing>
          <wp:inline distT="0" distB="0" distL="0" distR="0" wp14:anchorId="2E5588C2" wp14:editId="226C4CD3">
            <wp:extent cx="1457325" cy="247650"/>
            <wp:effectExtent l="0" t="0" r="9525" b="0"/>
            <wp:docPr id="1" name="Obrázek 1" descr="Powered by AcyMailin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143650120362947745m_-1495158732984204855_x0000_i1036" descr="Powered by AcyMaili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17" w:rsidRDefault="009B1417">
      <w:bookmarkStart w:id="0" w:name="_GoBack"/>
      <w:bookmarkEnd w:id="0"/>
    </w:p>
    <w:sectPr w:rsidR="009B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C"/>
    <w:rsid w:val="009B1417"/>
    <w:rsid w:val="00C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7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2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72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2C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E72CC"/>
  </w:style>
  <w:style w:type="character" w:styleId="Siln">
    <w:name w:val="Strong"/>
    <w:basedOn w:val="Standardnpsmoodstavce"/>
    <w:uiPriority w:val="22"/>
    <w:qFormat/>
    <w:rsid w:val="00CE72CC"/>
    <w:rPr>
      <w:b/>
      <w:bCs/>
    </w:rPr>
  </w:style>
  <w:style w:type="character" w:styleId="Zvraznn">
    <w:name w:val="Emphasis"/>
    <w:basedOn w:val="Standardnpsmoodstavce"/>
    <w:uiPriority w:val="20"/>
    <w:qFormat/>
    <w:rsid w:val="00CE72CC"/>
    <w:rPr>
      <w:i/>
      <w:iCs/>
    </w:rPr>
  </w:style>
  <w:style w:type="paragraph" w:styleId="Normlnweb">
    <w:name w:val="Normal (Web)"/>
    <w:basedOn w:val="Normln"/>
    <w:uiPriority w:val="99"/>
    <w:unhideWhenUsed/>
    <w:rsid w:val="00C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E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7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2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72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2C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E72CC"/>
  </w:style>
  <w:style w:type="character" w:styleId="Siln">
    <w:name w:val="Strong"/>
    <w:basedOn w:val="Standardnpsmoodstavce"/>
    <w:uiPriority w:val="22"/>
    <w:qFormat/>
    <w:rsid w:val="00CE72CC"/>
    <w:rPr>
      <w:b/>
      <w:bCs/>
    </w:rPr>
  </w:style>
  <w:style w:type="character" w:styleId="Zvraznn">
    <w:name w:val="Emphasis"/>
    <w:basedOn w:val="Standardnpsmoodstavce"/>
    <w:uiPriority w:val="20"/>
    <w:qFormat/>
    <w:rsid w:val="00CE72CC"/>
    <w:rPr>
      <w:i/>
      <w:iCs/>
    </w:rPr>
  </w:style>
  <w:style w:type="paragraph" w:styleId="Normlnweb">
    <w:name w:val="Normal (Web)"/>
    <w:basedOn w:val="Normln"/>
    <w:uiPriority w:val="99"/>
    <w:unhideWhenUsed/>
    <w:rsid w:val="00C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gssgenev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genevasummerschools.ch/programme/courses-2017/international-law-international-humanitarian-law" TargetMode="External"/><Relationship Id="rId17" Type="http://schemas.openxmlformats.org/officeDocument/2006/relationships/hyperlink" Target="https://www.facebook.com/genevasummerschools/" TargetMode="External"/><Relationship Id="rId25" Type="http://schemas.openxmlformats.org/officeDocument/2006/relationships/hyperlink" Target="http://www.unige.ch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enevasummerschools.ch/alumni/testimonials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facebook.com/genevasummerschool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hyperlink" Target="http://www.genevasummerschools.ch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://genevasummerschools.ch/admission-and-contact/application-form" TargetMode="External"/><Relationship Id="rId28" Type="http://schemas.openxmlformats.org/officeDocument/2006/relationships/hyperlink" Target="mailto:gss@unige.ch" TargetMode="External"/><Relationship Id="rId10" Type="http://schemas.openxmlformats.org/officeDocument/2006/relationships/hyperlink" Target="http://genevasummerschools.ch/programme/courses-2017/international-law-international-humanitarian-law" TargetMode="External"/><Relationship Id="rId19" Type="http://schemas.openxmlformats.org/officeDocument/2006/relationships/hyperlink" Target="https://twitter.com/GssGeneva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genevasummerschools.ch/programme/courses-2017/understanding-humanitarian-actio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://www.unige.ch/" TargetMode="External"/><Relationship Id="rId30" Type="http://schemas.openxmlformats.org/officeDocument/2006/relationships/hyperlink" Target="https://www.acyba.com/?utm_source=acymailing&amp;utm_medium=e-mail&amp;utm_content=img&amp;utm_campaign=powered-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2016-12-02T09:42:00Z</dcterms:created>
  <dcterms:modified xsi:type="dcterms:W3CDTF">2016-12-02T09:44:00Z</dcterms:modified>
</cp:coreProperties>
</file>