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FBCB73" w14:textId="77777777" w:rsidR="006C7579" w:rsidRPr="00B81BC9" w:rsidRDefault="00E9292D" w:rsidP="00B81B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81B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Organizace výběrového řízení v rámci programu Erasmus+ na IMS</w:t>
      </w:r>
    </w:p>
    <w:p w14:paraId="5AB8EA32" w14:textId="77777777" w:rsidR="006C7579" w:rsidRDefault="00D92C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akademický rok 2018</w:t>
      </w:r>
      <w:r w:rsidR="00E929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14:paraId="02FD5DD4" w14:textId="77777777" w:rsidR="001952A5" w:rsidRDefault="001952A5">
      <w:pPr>
        <w:jc w:val="center"/>
      </w:pPr>
    </w:p>
    <w:p w14:paraId="4D054370" w14:textId="77777777" w:rsidR="006C7579" w:rsidRDefault="006C7579"/>
    <w:p w14:paraId="5DF90D15" w14:textId="71390265" w:rsidR="006C7579" w:rsidRDefault="008A7B7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 roce 2018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byla IMS v rámci programu Erasmus+ přidělena kvóta </w:t>
      </w:r>
      <w:r w:rsidRPr="008A7B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17A69" w:rsidRPr="008A7B7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96A7E" w:rsidRPr="008A7B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9292D" w:rsidRPr="008A7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92D" w:rsidRPr="008A7B77">
        <w:rPr>
          <w:rFonts w:ascii="Times New Roman" w:eastAsia="Times New Roman" w:hAnsi="Times New Roman" w:cs="Times New Roman"/>
          <w:b/>
          <w:sz w:val="24"/>
          <w:szCs w:val="24"/>
        </w:rPr>
        <w:t>studentoměsíců</w:t>
      </w:r>
      <w:proofErr w:type="spellEnd"/>
      <w:r w:rsidR="006E27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92D" w:rsidRPr="00D1763B">
        <w:rPr>
          <w:rFonts w:ascii="Times New Roman" w:eastAsia="Times New Roman" w:hAnsi="Times New Roman" w:cs="Times New Roman"/>
          <w:sz w:val="24"/>
          <w:szCs w:val="24"/>
        </w:rPr>
        <w:t xml:space="preserve">Uchazeče je možné nominovat na semestrální nebo dvousemestrální/celoroční pobyt – </w:t>
      </w:r>
      <w:r w:rsidR="00D1763B">
        <w:rPr>
          <w:rFonts w:ascii="Times New Roman" w:eastAsia="Times New Roman" w:hAnsi="Times New Roman" w:cs="Times New Roman"/>
          <w:sz w:val="24"/>
          <w:szCs w:val="24"/>
        </w:rPr>
        <w:t>IMS disponuje celkem 181</w:t>
      </w:r>
      <w:r w:rsidR="00E9292D" w:rsidRPr="00D1763B">
        <w:rPr>
          <w:rFonts w:ascii="Times New Roman" w:eastAsia="Times New Roman" w:hAnsi="Times New Roman" w:cs="Times New Roman"/>
          <w:sz w:val="24"/>
          <w:szCs w:val="24"/>
        </w:rPr>
        <w:t xml:space="preserve"> místy na </w:t>
      </w:r>
      <w:r w:rsidR="0077205D" w:rsidRPr="00D176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D1763B" w:rsidRPr="00D176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292D" w:rsidRPr="00D1763B">
        <w:rPr>
          <w:rFonts w:ascii="Times New Roman" w:eastAsia="Times New Roman" w:hAnsi="Times New Roman" w:cs="Times New Roman"/>
          <w:sz w:val="24"/>
          <w:szCs w:val="24"/>
        </w:rPr>
        <w:t xml:space="preserve"> univerzitách.</w:t>
      </w:r>
    </w:p>
    <w:p w14:paraId="3677D6F7" w14:textId="77777777" w:rsidR="006C7579" w:rsidRDefault="006C7579">
      <w:pPr>
        <w:jc w:val="both"/>
      </w:pPr>
    </w:p>
    <w:p w14:paraId="57DD1878" w14:textId="1AB91A29" w:rsidR="005B05D1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Pokud je student nominován na celoroční pobyt, obdrží stipendium pouze na první semestr pobytu.</w:t>
      </w:r>
      <w:r w:rsidR="006E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5D1">
        <w:rPr>
          <w:rFonts w:ascii="Times New Roman" w:eastAsia="Times New Roman" w:hAnsi="Times New Roman" w:cs="Times New Roman"/>
          <w:sz w:val="24"/>
          <w:szCs w:val="24"/>
        </w:rPr>
        <w:t>Zbývající náklady pobytu si student dofinancuje sám</w:t>
      </w:r>
      <w:r w:rsidR="005E7CAB">
        <w:rPr>
          <w:rFonts w:ascii="Times New Roman" w:eastAsia="Times New Roman" w:hAnsi="Times New Roman" w:cs="Times New Roman"/>
          <w:sz w:val="24"/>
          <w:szCs w:val="24"/>
        </w:rPr>
        <w:t>, pokud nebudou institutu přiděleny dodatečné prostředky</w:t>
      </w:r>
      <w:r w:rsidR="002226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5D1" w:rsidRPr="00566F2B">
        <w:rPr>
          <w:rFonts w:ascii="Times New Roman" w:eastAsia="Times New Roman" w:hAnsi="Times New Roman" w:cs="Times New Roman"/>
          <w:sz w:val="24"/>
          <w:szCs w:val="24"/>
        </w:rPr>
        <w:t>Od akademického roku 2016/17 není možné žádat o dofinancování výjezdu v</w:t>
      </w:r>
      <w:r w:rsidR="005B05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05D1" w:rsidRPr="00566F2B">
        <w:rPr>
          <w:rFonts w:ascii="Times New Roman" w:eastAsia="Times New Roman" w:hAnsi="Times New Roman" w:cs="Times New Roman"/>
          <w:sz w:val="24"/>
          <w:szCs w:val="24"/>
        </w:rPr>
        <w:t>rámci</w:t>
      </w:r>
      <w:r w:rsidR="005B0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5D1" w:rsidRPr="00566F2B">
        <w:rPr>
          <w:rFonts w:ascii="Times New Roman" w:eastAsia="Times New Roman" w:hAnsi="Times New Roman" w:cs="Times New Roman"/>
          <w:sz w:val="24"/>
          <w:szCs w:val="24"/>
        </w:rPr>
        <w:t>programu Erasmus+ z účelového stipendia.</w:t>
      </w:r>
    </w:p>
    <w:p w14:paraId="580097D9" w14:textId="77777777" w:rsidR="005B05D1" w:rsidRDefault="005B05D1">
      <w:pPr>
        <w:jc w:val="both"/>
      </w:pPr>
    </w:p>
    <w:p w14:paraId="29CE3B05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 prvním kole budou předmětem výběrového řízení všechny přihlášky s první preferovanou univerzitou</w:t>
      </w:r>
      <w:r w:rsidR="00CB4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Komise u každého uchazeče označí, je-li možné tohoto uchazeče bonifikovat pro případ rovnosti bodů. Pokud v prvním kole </w:t>
      </w:r>
      <w:r w:rsidR="00E845CF">
        <w:rPr>
          <w:rFonts w:ascii="Times New Roman" w:eastAsia="Times New Roman" w:hAnsi="Times New Roman" w:cs="Times New Roman"/>
          <w:sz w:val="24"/>
          <w:szCs w:val="24"/>
        </w:rPr>
        <w:t xml:space="preserve">nebude </w:t>
      </w:r>
      <w:r>
        <w:rPr>
          <w:rFonts w:ascii="Times New Roman" w:eastAsia="Times New Roman" w:hAnsi="Times New Roman" w:cs="Times New Roman"/>
          <w:sz w:val="24"/>
          <w:szCs w:val="24"/>
        </w:rPr>
        <w:t>obsazen</w:t>
      </w:r>
      <w:r w:rsidR="00E845C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všech</w:t>
      </w:r>
      <w:r w:rsidR="00D9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B77">
        <w:rPr>
          <w:rFonts w:ascii="Times New Roman" w:eastAsia="Times New Roman" w:hAnsi="Times New Roman" w:cs="Times New Roman"/>
          <w:sz w:val="24"/>
          <w:szCs w:val="24"/>
        </w:rPr>
        <w:t>68</w:t>
      </w:r>
      <w:r w:rsidR="00CB4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27E">
        <w:rPr>
          <w:rFonts w:ascii="Times New Roman" w:eastAsia="Times New Roman" w:hAnsi="Times New Roman" w:cs="Times New Roman"/>
          <w:sz w:val="24"/>
          <w:szCs w:val="24"/>
        </w:rPr>
        <w:t>možných pobytů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bude vypsáno druhé kolo </w:t>
      </w:r>
      <w:r w:rsidR="00CB4D3C">
        <w:rPr>
          <w:rFonts w:ascii="Times New Roman" w:eastAsia="Times New Roman" w:hAnsi="Times New Roman" w:cs="Times New Roman"/>
          <w:sz w:val="24"/>
          <w:szCs w:val="24"/>
        </w:rPr>
        <w:t>pro přihlášky s druhou prefere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B4D3C">
        <w:rPr>
          <w:rFonts w:ascii="Times New Roman" w:eastAsia="Times New Roman" w:hAnsi="Times New Roman" w:cs="Times New Roman"/>
          <w:sz w:val="24"/>
          <w:szCs w:val="24"/>
        </w:rPr>
        <w:t xml:space="preserve">cí, </w:t>
      </w:r>
      <w:r>
        <w:rPr>
          <w:rFonts w:ascii="Times New Roman" w:eastAsia="Times New Roman" w:hAnsi="Times New Roman" w:cs="Times New Roman"/>
          <w:sz w:val="24"/>
          <w:szCs w:val="24"/>
        </w:rPr>
        <w:t>v němž všichni uchazeči budou začínat s nulovým počtem bodů</w:t>
      </w:r>
      <w:r w:rsidR="00CB4D3C">
        <w:rPr>
          <w:rFonts w:ascii="Times New Roman" w:eastAsia="Times New Roman" w:hAnsi="Times New Roman" w:cs="Times New Roman"/>
          <w:sz w:val="24"/>
          <w:szCs w:val="24"/>
        </w:rPr>
        <w:t>, pokud ani ve druhém kole nebudou obsazena všechna místa, bude vypsáno třetí kolo</w:t>
      </w:r>
      <w:r w:rsidR="009E4606">
        <w:rPr>
          <w:rFonts w:ascii="Times New Roman" w:eastAsia="Times New Roman" w:hAnsi="Times New Roman" w:cs="Times New Roman"/>
          <w:sz w:val="24"/>
          <w:szCs w:val="24"/>
        </w:rPr>
        <w:t>, ale pouze</w:t>
      </w:r>
      <w:r w:rsidR="00CB4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A69">
        <w:rPr>
          <w:rFonts w:ascii="Times New Roman" w:eastAsia="Times New Roman" w:hAnsi="Times New Roman" w:cs="Times New Roman"/>
          <w:sz w:val="24"/>
          <w:szCs w:val="24"/>
        </w:rPr>
        <w:t>na základě kvality přihlášek bez osobní účasti</w:t>
      </w:r>
      <w:r w:rsidR="00CB4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B0AD4" w14:textId="77777777" w:rsidR="006C7579" w:rsidRDefault="006C7579">
      <w:pPr>
        <w:jc w:val="both"/>
      </w:pPr>
    </w:p>
    <w:p w14:paraId="0D9B42F5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Ze studen</w:t>
      </w:r>
      <w:r w:rsidR="0038163D">
        <w:rPr>
          <w:rFonts w:ascii="Times New Roman" w:eastAsia="Times New Roman" w:hAnsi="Times New Roman" w:cs="Times New Roman"/>
          <w:sz w:val="24"/>
          <w:szCs w:val="24"/>
        </w:rPr>
        <w:t xml:space="preserve">tů, kteří zůstanou za hranicí </w:t>
      </w:r>
      <w:r w:rsidR="00F038E3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podpořených pobytů, bude vyčleněno </w:t>
      </w:r>
      <w:r w:rsidR="005B05D1">
        <w:rPr>
          <w:rFonts w:ascii="Times New Roman" w:eastAsia="Times New Roman" w:hAnsi="Times New Roman" w:cs="Times New Roman"/>
          <w:sz w:val="24"/>
          <w:szCs w:val="24"/>
        </w:rPr>
        <w:t xml:space="preserve">maximálně </w:t>
      </w:r>
      <w:r>
        <w:rPr>
          <w:rFonts w:ascii="Times New Roman" w:eastAsia="Times New Roman" w:hAnsi="Times New Roman" w:cs="Times New Roman"/>
          <w:sz w:val="24"/>
          <w:szCs w:val="24"/>
        </w:rPr>
        <w:t>30 náhradníků postupujících podle toho, jak se eventuálně uvolní místa.</w:t>
      </w:r>
    </w:p>
    <w:p w14:paraId="18645F9D" w14:textId="77777777" w:rsidR="006C7579" w:rsidRDefault="006C7579">
      <w:pPr>
        <w:jc w:val="both"/>
      </w:pPr>
    </w:p>
    <w:p w14:paraId="5DB4BCC3" w14:textId="77777777" w:rsidR="006C7579" w:rsidRDefault="00E9292D">
      <w:pPr>
        <w:jc w:val="both"/>
      </w:pPr>
      <w:r w:rsidRPr="0017683E">
        <w:rPr>
          <w:rFonts w:ascii="Times New Roman" w:eastAsia="Times New Roman" w:hAnsi="Times New Roman" w:cs="Times New Roman"/>
          <w:sz w:val="24"/>
          <w:szCs w:val="24"/>
        </w:rPr>
        <w:t xml:space="preserve">Univerzity </w:t>
      </w:r>
      <w:r w:rsidR="000E427E" w:rsidRPr="0017683E">
        <w:rPr>
          <w:rFonts w:ascii="Times New Roman" w:eastAsia="Times New Roman" w:hAnsi="Times New Roman" w:cs="Times New Roman"/>
          <w:sz w:val="24"/>
          <w:szCs w:val="24"/>
        </w:rPr>
        <w:t xml:space="preserve">jsou </w:t>
      </w:r>
      <w:r w:rsidRPr="0017683E">
        <w:rPr>
          <w:rFonts w:ascii="Times New Roman" w:eastAsia="Times New Roman" w:hAnsi="Times New Roman" w:cs="Times New Roman"/>
          <w:sz w:val="24"/>
          <w:szCs w:val="24"/>
        </w:rPr>
        <w:t>rozděleny do tří skupin:</w:t>
      </w:r>
    </w:p>
    <w:p w14:paraId="79BA5D8D" w14:textId="77777777" w:rsidR="006C7579" w:rsidRDefault="00D96A7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Německo,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Rakousko a Pedagogická univerzita Krakov </w:t>
      </w:r>
      <w:r w:rsidR="00E9292D" w:rsidRPr="0017683E">
        <w:rPr>
          <w:rFonts w:ascii="Times New Roman" w:eastAsia="Times New Roman" w:hAnsi="Times New Roman" w:cs="Times New Roman"/>
          <w:sz w:val="24"/>
          <w:szCs w:val="24"/>
        </w:rPr>
        <w:t>(1</w:t>
      </w:r>
      <w:r w:rsidR="0017683E" w:rsidRPr="001768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9292D" w:rsidRPr="0017683E">
        <w:rPr>
          <w:rFonts w:ascii="Times New Roman" w:eastAsia="Times New Roman" w:hAnsi="Times New Roman" w:cs="Times New Roman"/>
          <w:sz w:val="24"/>
          <w:szCs w:val="24"/>
        </w:rPr>
        <w:t xml:space="preserve"> univerzit a </w:t>
      </w:r>
      <w:r w:rsidR="0017683E" w:rsidRPr="0017683E">
        <w:rPr>
          <w:rFonts w:ascii="Times New Roman" w:eastAsia="Times New Roman" w:hAnsi="Times New Roman" w:cs="Times New Roman"/>
          <w:sz w:val="24"/>
          <w:szCs w:val="24"/>
        </w:rPr>
        <w:t>67</w:t>
      </w:r>
      <w:r w:rsidR="00E9292D" w:rsidRPr="0017683E">
        <w:rPr>
          <w:rFonts w:ascii="Times New Roman" w:eastAsia="Times New Roman" w:hAnsi="Times New Roman" w:cs="Times New Roman"/>
          <w:sz w:val="24"/>
          <w:szCs w:val="24"/>
        </w:rPr>
        <w:t xml:space="preserve"> míst k rozdělení)</w:t>
      </w:r>
    </w:p>
    <w:p w14:paraId="7DA3ECD2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b) západní Evropa: Belgie, Francie, Irsko, Nizozemsko, Portugalsko, Španělsko,</w:t>
      </w:r>
      <w:r w:rsidR="00881F34">
        <w:rPr>
          <w:rFonts w:ascii="Times New Roman" w:eastAsia="Times New Roman" w:hAnsi="Times New Roman" w:cs="Times New Roman"/>
          <w:sz w:val="24"/>
          <w:szCs w:val="24"/>
        </w:rPr>
        <w:t xml:space="preserve"> Itálie,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F34">
        <w:rPr>
          <w:rFonts w:ascii="Times New Roman" w:eastAsia="Times New Roman" w:hAnsi="Times New Roman" w:cs="Times New Roman"/>
          <w:sz w:val="24"/>
          <w:szCs w:val="24"/>
        </w:rPr>
        <w:t>V</w:t>
      </w:r>
      <w:r w:rsidR="0077205D">
        <w:rPr>
          <w:rFonts w:ascii="Times New Roman" w:eastAsia="Times New Roman" w:hAnsi="Times New Roman" w:cs="Times New Roman"/>
          <w:sz w:val="24"/>
          <w:szCs w:val="24"/>
        </w:rPr>
        <w:t>elká Británie s výjimkou UCL (2</w:t>
      </w:r>
      <w:r w:rsidR="001768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7205D">
        <w:rPr>
          <w:rFonts w:ascii="Times New Roman" w:eastAsia="Times New Roman" w:hAnsi="Times New Roman" w:cs="Times New Roman"/>
          <w:sz w:val="24"/>
          <w:szCs w:val="24"/>
        </w:rPr>
        <w:t xml:space="preserve"> univerzit a </w:t>
      </w:r>
      <w:r w:rsidR="0017683E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míst k rozdělení)</w:t>
      </w:r>
    </w:p>
    <w:p w14:paraId="14C12535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střední, severní a jihovýchodní Evropa a University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London: Dánsko, Estonsko, Řecko, Maďarsko, Lotyšsko, Polsko s výjimkou Pedagogick</w:t>
      </w:r>
      <w:r w:rsidR="0017683E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univerzit</w:t>
      </w:r>
      <w:r w:rsidR="0017683E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Krakov, Rumunsk</w:t>
      </w:r>
      <w:r w:rsidR="0017683E">
        <w:rPr>
          <w:rFonts w:ascii="Times New Roman" w:eastAsia="Times New Roman" w:hAnsi="Times New Roman" w:cs="Times New Roman"/>
          <w:sz w:val="24"/>
          <w:szCs w:val="24"/>
        </w:rPr>
        <w:t>a, Finska, Slovinska, Slovenska a Turecka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17683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univerzit a 5</w:t>
      </w:r>
      <w:r w:rsidR="0017683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míst k rozdělení)</w:t>
      </w:r>
    </w:p>
    <w:p w14:paraId="50BD31E7" w14:textId="77777777" w:rsidR="006C7579" w:rsidRDefault="006C7579">
      <w:pPr>
        <w:jc w:val="both"/>
      </w:pPr>
    </w:p>
    <w:p w14:paraId="053047FC" w14:textId="77777777" w:rsidR="006C7579" w:rsidRDefault="0038163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Nejpozději do </w:t>
      </w:r>
      <w:r w:rsidR="000E42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>. března</w:t>
      </w:r>
      <w:r w:rsidR="00892D05">
        <w:rPr>
          <w:rFonts w:ascii="Times New Roman" w:eastAsia="Times New Roman" w:hAnsi="Times New Roman" w:cs="Times New Roman"/>
          <w:sz w:val="24"/>
          <w:szCs w:val="24"/>
        </w:rPr>
        <w:t xml:space="preserve">, respektive </w:t>
      </w:r>
      <w:r w:rsidR="000E42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D05">
        <w:rPr>
          <w:rFonts w:ascii="Times New Roman" w:eastAsia="Times New Roman" w:hAnsi="Times New Roman" w:cs="Times New Roman"/>
          <w:sz w:val="24"/>
          <w:szCs w:val="24"/>
        </w:rPr>
        <w:t>. března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E42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budou ustaveny komise (podle rozdělení univerzit) pro první a případné druhé kolo a stanoveny přesné termíny výběrového řízení.</w:t>
      </w:r>
    </w:p>
    <w:p w14:paraId="28463297" w14:textId="77777777" w:rsidR="006C7579" w:rsidRDefault="00D96A7E">
      <w:pPr>
        <w:jc w:val="both"/>
      </w:pPr>
      <w:r w:rsidRPr="00D1763B">
        <w:rPr>
          <w:rFonts w:ascii="Times New Roman" w:eastAsia="Times New Roman" w:hAnsi="Times New Roman" w:cs="Times New Roman"/>
          <w:b/>
          <w:sz w:val="24"/>
          <w:szCs w:val="24"/>
        </w:rPr>
        <w:t xml:space="preserve">Komise provedou ve dnech </w:t>
      </w:r>
      <w:r w:rsidR="000E427E" w:rsidRPr="00D176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9292D" w:rsidRPr="00D176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4D3C" w:rsidRPr="00D1763B">
        <w:rPr>
          <w:rFonts w:ascii="Times New Roman" w:eastAsia="Times New Roman" w:hAnsi="Times New Roman" w:cs="Times New Roman"/>
          <w:b/>
          <w:sz w:val="24"/>
          <w:szCs w:val="24"/>
        </w:rPr>
        <w:t xml:space="preserve"> března</w:t>
      </w:r>
      <w:r w:rsidR="00AF69EF" w:rsidRPr="00D176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4D3C" w:rsidRPr="00D1763B">
        <w:rPr>
          <w:rFonts w:ascii="Times New Roman" w:eastAsia="Times New Roman" w:hAnsi="Times New Roman" w:cs="Times New Roman"/>
          <w:b/>
          <w:sz w:val="24"/>
          <w:szCs w:val="24"/>
        </w:rPr>
        <w:t>(1. kolo)</w:t>
      </w:r>
      <w:r w:rsidRPr="00D1763B">
        <w:rPr>
          <w:rFonts w:ascii="Times New Roman" w:eastAsia="Times New Roman" w:hAnsi="Times New Roman" w:cs="Times New Roman"/>
          <w:b/>
          <w:sz w:val="24"/>
          <w:szCs w:val="24"/>
        </w:rPr>
        <w:t>, 1</w:t>
      </w:r>
      <w:r w:rsidR="000E427E" w:rsidRPr="00D1763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9292D" w:rsidRPr="00D1763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4D3C" w:rsidRPr="00D1763B">
        <w:rPr>
          <w:rFonts w:ascii="Times New Roman" w:eastAsia="Times New Roman" w:hAnsi="Times New Roman" w:cs="Times New Roman"/>
          <w:b/>
          <w:sz w:val="24"/>
          <w:szCs w:val="24"/>
        </w:rPr>
        <w:t xml:space="preserve">března (2. kolo) </w:t>
      </w:r>
      <w:r w:rsidRPr="00D1763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0E427E" w:rsidRPr="00D1763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9292D" w:rsidRPr="00D1763B">
        <w:rPr>
          <w:rFonts w:ascii="Times New Roman" w:eastAsia="Times New Roman" w:hAnsi="Times New Roman" w:cs="Times New Roman"/>
          <w:b/>
          <w:sz w:val="24"/>
          <w:szCs w:val="24"/>
        </w:rPr>
        <w:t xml:space="preserve"> pohovory se všemi uchazeči o studijní pobyty. 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Uchazeči obdrží pozvánku k pohovoru prostřednictvím e-mailu, uvedeného v přihlášce. Uchazeč, který se k pohovoru nedostaví, aniž by se </w:t>
      </w:r>
      <w:r w:rsidR="00E9292D">
        <w:rPr>
          <w:rFonts w:ascii="Times New Roman" w:eastAsia="Times New Roman" w:hAnsi="Times New Roman" w:cs="Times New Roman"/>
          <w:b/>
          <w:sz w:val="24"/>
          <w:szCs w:val="24"/>
        </w:rPr>
        <w:t>předem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omluvil, bude z výběrového řízení vyřazen. V opačném případě komise provede pohovor telefonicky, případně prostřednictvím aplikace </w:t>
      </w:r>
      <w:proofErr w:type="spellStart"/>
      <w:r w:rsidR="00E9292D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27E">
        <w:rPr>
          <w:rFonts w:ascii="Times New Roman" w:eastAsia="Times New Roman" w:hAnsi="Times New Roman" w:cs="Times New Roman"/>
          <w:sz w:val="24"/>
          <w:szCs w:val="24"/>
        </w:rPr>
        <w:t xml:space="preserve">nebo Google </w:t>
      </w:r>
      <w:proofErr w:type="spellStart"/>
      <w:r w:rsidR="000E427E">
        <w:rPr>
          <w:rFonts w:ascii="Times New Roman" w:eastAsia="Times New Roman" w:hAnsi="Times New Roman" w:cs="Times New Roman"/>
          <w:sz w:val="24"/>
          <w:szCs w:val="24"/>
        </w:rPr>
        <w:t>Hangouts</w:t>
      </w:r>
      <w:proofErr w:type="spellEnd"/>
      <w:r w:rsidR="000E4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(podmínkou je, že student </w:t>
      </w:r>
      <w:r w:rsidR="00E9292D">
        <w:rPr>
          <w:rFonts w:ascii="Times New Roman" w:eastAsia="Times New Roman" w:hAnsi="Times New Roman" w:cs="Times New Roman"/>
          <w:b/>
          <w:sz w:val="24"/>
          <w:szCs w:val="24"/>
        </w:rPr>
        <w:t>předem sdělí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potřebné kontaktní údaje). </w:t>
      </w:r>
      <w:r w:rsidR="00E9292D" w:rsidRPr="000E427E">
        <w:rPr>
          <w:rFonts w:ascii="Times New Roman" w:eastAsia="Times New Roman" w:hAnsi="Times New Roman" w:cs="Times New Roman"/>
          <w:b/>
          <w:sz w:val="24"/>
          <w:szCs w:val="24"/>
        </w:rPr>
        <w:t>V případě kolize termínu výběrového řízení a výuky je student z výuky automaticky omluven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F8C7F" w14:textId="77777777" w:rsidR="006C7579" w:rsidRDefault="006C7579">
      <w:pPr>
        <w:jc w:val="both"/>
      </w:pPr>
    </w:p>
    <w:p w14:paraId="778D9C1B" w14:textId="77777777" w:rsidR="006C7579" w:rsidRDefault="00E9292D">
      <w:pPr>
        <w:jc w:val="both"/>
      </w:pPr>
      <w:r w:rsidRPr="00D1763B">
        <w:rPr>
          <w:rFonts w:ascii="Times New Roman" w:eastAsia="Times New Roman" w:hAnsi="Times New Roman" w:cs="Times New Roman"/>
          <w:b/>
          <w:sz w:val="24"/>
          <w:szCs w:val="24"/>
        </w:rPr>
        <w:t>Pokud student z výše uvedených důvodů nebude schopen zúčastnit se výběrového řízení ve stanovených dnech, bude jeho přihláška vyřazena ze soutěže</w:t>
      </w:r>
      <w:r>
        <w:rPr>
          <w:rFonts w:ascii="Times New Roman" w:eastAsia="Times New Roman" w:hAnsi="Times New Roman" w:cs="Times New Roman"/>
          <w:sz w:val="24"/>
          <w:szCs w:val="24"/>
        </w:rPr>
        <w:t>. Konečné pořadí bude sestaveno po uzavření prvního kola všemi komisemi s tím, že uchazeči budou v rámci pořadí rozděleni na a) ty, kteří eventuálně postupují do druhé</w:t>
      </w:r>
      <w:r w:rsidR="00490AD1">
        <w:rPr>
          <w:rFonts w:ascii="Times New Roman" w:eastAsia="Times New Roman" w:hAnsi="Times New Roman" w:cs="Times New Roman"/>
          <w:sz w:val="24"/>
          <w:szCs w:val="24"/>
        </w:rPr>
        <w:t xml:space="preserve">ho kola, bude-li </w:t>
      </w:r>
      <w:r>
        <w:rPr>
          <w:rFonts w:ascii="Times New Roman" w:eastAsia="Times New Roman" w:hAnsi="Times New Roman" w:cs="Times New Roman"/>
          <w:sz w:val="24"/>
          <w:szCs w:val="24"/>
        </w:rPr>
        <w:t>ho potřeba, b) na náhradníky a c) na neúspěšné. Studenti, kteří skončí na sezn</w:t>
      </w:r>
      <w:r w:rsidR="00490AD1">
        <w:rPr>
          <w:rFonts w:ascii="Times New Roman" w:eastAsia="Times New Roman" w:hAnsi="Times New Roman" w:cs="Times New Roman"/>
          <w:sz w:val="24"/>
          <w:szCs w:val="24"/>
        </w:rPr>
        <w:t>amu náhradníků, mohou buď čekat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jestli se neuvolní místo v předchozím pořadí, nebo se přímo přihlásit o pozici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freemovera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tj. studenta vyjíždějícího bez stipendijní podpory v rámci Erasmus na kterékoliv volné místo, které zůstalo po výběrovém řízení k dispozici.</w:t>
      </w:r>
    </w:p>
    <w:p w14:paraId="0EAAABF3" w14:textId="77777777" w:rsidR="006C7579" w:rsidRDefault="006C7579">
      <w:pPr>
        <w:jc w:val="both"/>
      </w:pPr>
    </w:p>
    <w:p w14:paraId="449351BC" w14:textId="77777777" w:rsidR="006C7579" w:rsidRDefault="00E929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6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Kritéria hodnocení jsou následující:</w:t>
      </w:r>
    </w:p>
    <w:p w14:paraId="37B31874" w14:textId="77777777" w:rsidR="00B81BC9" w:rsidRPr="00D1763B" w:rsidRDefault="00B81BC9">
      <w:pPr>
        <w:jc w:val="both"/>
        <w:rPr>
          <w:b/>
        </w:rPr>
      </w:pPr>
    </w:p>
    <w:p w14:paraId="62B36592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studijní prospěch (10 bodů), </w:t>
      </w:r>
    </w:p>
    <w:p w14:paraId="174C8ECC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znalost jazyka, potřebného pro studium na zvolené zahraniční univerzitě (10 bodů), </w:t>
      </w:r>
    </w:p>
    <w:p w14:paraId="6F0EEC24" w14:textId="77777777" w:rsidR="000E427E" w:rsidRDefault="00E929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úroveň a charakter motivace, vyjádřené v projektu pobytu (10 bodů).</w:t>
      </w:r>
    </w:p>
    <w:p w14:paraId="2A861E96" w14:textId="77777777" w:rsidR="00456255" w:rsidRPr="002C3F5F" w:rsidRDefault="00E9292D" w:rsidP="00D176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každé kritérium tedy uchazeč obdrží maximálně 10 bodů (tj. maximálně 30 bodů celkem). Každá přihláška může získat bonifikaci, pokud student doloží: a) absolvování stáže (</w:t>
      </w:r>
      <w:r w:rsidR="00CB4D3C">
        <w:rPr>
          <w:rFonts w:ascii="Times New Roman" w:eastAsia="Times New Roman" w:hAnsi="Times New Roman" w:cs="Times New Roman"/>
          <w:sz w:val="24"/>
          <w:szCs w:val="24"/>
        </w:rPr>
        <w:t>rozumí se tím předměty „stáž“ s příslušnými kódy)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body, b) výraznou mimoškolní odbornou aktivitu související s oborem (2 body). Tyto bonifikace se uplatňují pouze v případě stavu bodové rovnosti na konci každé skupiny. Pokud ani tyto bonifikace nebudou schopné eliminovat bodovou rovnost, rozhoduje prospěch uchazečů se stejným počtem bodů. K zařazení alespoň na listinu náhradníků je nutno získat minimálně 10 bodů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30.</w:t>
      </w:r>
    </w:p>
    <w:p w14:paraId="76501D8E" w14:textId="77777777" w:rsidR="006C7579" w:rsidRDefault="00E9292D" w:rsidP="00D1763B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Studijní prospěch se zjišťuje aritmetickým průměrem známek dle výpisu 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96A7E">
        <w:rPr>
          <w:rFonts w:ascii="Times New Roman" w:eastAsia="Times New Roman" w:hAnsi="Times New Roman" w:cs="Times New Roman"/>
          <w:sz w:val="24"/>
          <w:szCs w:val="24"/>
        </w:rPr>
        <w:t>sice: a) u uchazečů-studentů bakalářského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cyklu za celou dosavadní dobu stu</w:t>
      </w:r>
      <w:r w:rsidR="00D96A7E">
        <w:rPr>
          <w:rFonts w:ascii="Times New Roman" w:eastAsia="Times New Roman" w:hAnsi="Times New Roman" w:cs="Times New Roman"/>
          <w:sz w:val="24"/>
          <w:szCs w:val="24"/>
        </w:rPr>
        <w:t>dia, b) u uchazečů-studentů magistra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celou dobu magisterského studia. </w:t>
      </w:r>
    </w:p>
    <w:p w14:paraId="7A8AD235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Pro vyjádření prospěchu bylo stanoveno následující bodové ohodnocení:</w:t>
      </w:r>
    </w:p>
    <w:p w14:paraId="3AAF44BF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prospěc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>h 1,00 – 1,80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bodů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prospěch 2,01 – 2,10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 body</w:t>
      </w:r>
    </w:p>
    <w:p w14:paraId="70ED3936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prospěch 1,81 – 1,91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8 bodů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 prospěch 2,11 – 2,20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 body</w:t>
      </w:r>
    </w:p>
    <w:p w14:paraId="57B8C70D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prospěch 1,91 – 2,00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>bodů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  <w:t xml:space="preserve">- prospěch 2,21 – a více </w:t>
      </w:r>
      <w:r w:rsidR="000E28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 bodů</w:t>
      </w:r>
    </w:p>
    <w:p w14:paraId="66B91011" w14:textId="77777777" w:rsidR="006C7579" w:rsidRDefault="00E9292D" w:rsidP="00D1763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Úroveň motivace se zjišťuje na základě předloženého projektu pobytu, ve kterém by měl být jasně definován zejména cíl a přínos pobytu, seznam předmětů, které student hodlá absolvovat aj</w:t>
      </w:r>
      <w:r w:rsidR="002C3F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45CF" w:rsidRPr="00E529F4">
        <w:rPr>
          <w:rFonts w:ascii="Times New Roman" w:hAnsi="Times New Roman"/>
          <w:sz w:val="24"/>
          <w:szCs w:val="24"/>
        </w:rPr>
        <w:t>Příloh</w:t>
      </w:r>
      <w:r w:rsidR="00E845CF">
        <w:rPr>
          <w:rFonts w:ascii="Times New Roman" w:hAnsi="Times New Roman"/>
          <w:sz w:val="24"/>
          <w:szCs w:val="24"/>
        </w:rPr>
        <w:t>ou</w:t>
      </w:r>
      <w:r w:rsidR="00E845CF" w:rsidRPr="00E529F4">
        <w:rPr>
          <w:rFonts w:ascii="Times New Roman" w:hAnsi="Times New Roman"/>
          <w:sz w:val="24"/>
          <w:szCs w:val="24"/>
        </w:rPr>
        <w:t xml:space="preserve"> projektu </w:t>
      </w:r>
      <w:r w:rsidR="00E845CF">
        <w:rPr>
          <w:rFonts w:ascii="Times New Roman" w:hAnsi="Times New Roman"/>
          <w:sz w:val="24"/>
          <w:szCs w:val="24"/>
        </w:rPr>
        <w:t xml:space="preserve">studijního pobytu mohou být: </w:t>
      </w:r>
      <w:r w:rsidR="00E845CF" w:rsidRPr="00E529F4">
        <w:rPr>
          <w:rFonts w:ascii="Times New Roman" w:hAnsi="Times New Roman"/>
          <w:sz w:val="24"/>
          <w:szCs w:val="24"/>
        </w:rPr>
        <w:t>projekt bakalářské práce, popřípadě teze diplomové práce (u studentů magisterského studia)</w:t>
      </w:r>
      <w:r w:rsidR="00E845CF" w:rsidRPr="006161BF">
        <w:rPr>
          <w:rFonts w:ascii="Times New Roman" w:hAnsi="Times New Roman"/>
          <w:sz w:val="24"/>
          <w:szCs w:val="24"/>
        </w:rPr>
        <w:t xml:space="preserve"> či</w:t>
      </w:r>
      <w:r w:rsidR="00E845CF">
        <w:rPr>
          <w:rFonts w:ascii="Times New Roman" w:hAnsi="Times New Roman"/>
          <w:sz w:val="24"/>
          <w:szCs w:val="24"/>
        </w:rPr>
        <w:t xml:space="preserve"> projekt nebo</w:t>
      </w:r>
      <w:r w:rsidR="00E845CF" w:rsidRPr="006161BF">
        <w:rPr>
          <w:rFonts w:ascii="Times New Roman" w:hAnsi="Times New Roman"/>
          <w:sz w:val="24"/>
          <w:szCs w:val="24"/>
        </w:rPr>
        <w:t xml:space="preserve"> teze disertační práce (u studentů doktorského studia),</w:t>
      </w:r>
      <w:r w:rsidR="00E845CF" w:rsidRPr="00E529F4">
        <w:rPr>
          <w:rFonts w:ascii="Times New Roman" w:hAnsi="Times New Roman"/>
          <w:sz w:val="24"/>
          <w:szCs w:val="24"/>
        </w:rPr>
        <w:t xml:space="preserve"> má-li uchazeč tyto dokumenty již k</w:t>
      </w:r>
      <w:r w:rsidR="00E845CF">
        <w:rPr>
          <w:rFonts w:ascii="Times New Roman" w:hAnsi="Times New Roman"/>
          <w:sz w:val="24"/>
          <w:szCs w:val="24"/>
        </w:rPr>
        <w:t> </w:t>
      </w:r>
      <w:r w:rsidR="00E845CF" w:rsidRPr="00E529F4">
        <w:rPr>
          <w:rFonts w:ascii="Times New Roman" w:hAnsi="Times New Roman"/>
          <w:sz w:val="24"/>
          <w:szCs w:val="24"/>
        </w:rPr>
        <w:t>dispozici.</w:t>
      </w:r>
    </w:p>
    <w:p w14:paraId="64AA4DEA" w14:textId="77777777" w:rsidR="006C7579" w:rsidRDefault="006C7579">
      <w:pPr>
        <w:jc w:val="both"/>
      </w:pPr>
    </w:p>
    <w:p w14:paraId="747BFFDE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Komise pořídí o výběrovém řízení zápis (požadavek RUK), kde uvede následující údaje: termín a místo konání výběrového řízení, složení výběrové komise, obecná kritéria výběru, bodové ohodnocení jednotlivých studentů a jeho krátké slovní zdůvodnění.</w:t>
      </w:r>
    </w:p>
    <w:p w14:paraId="5413DD23" w14:textId="77777777" w:rsidR="006C7579" w:rsidRDefault="006C7579">
      <w:pPr>
        <w:jc w:val="both"/>
      </w:pPr>
    </w:p>
    <w:p w14:paraId="19175A5D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Uchazeč, který se v rámci IMS hlásí na více studijních pobytů (maximum tři), postupuje v případě splnění stanovených kritérií do druhého kola pouze pokud:</w:t>
      </w:r>
    </w:p>
    <w:p w14:paraId="2FF262AD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se v prvním kole nedostal na univerzitu první volby, zároveň</w:t>
      </w:r>
    </w:p>
    <w:p w14:paraId="00C045DE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b) po prvním kole zůstala volná místa a</w:t>
      </w:r>
    </w:p>
    <w:p w14:paraId="6B44FFE8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c) získal minimální počet bodů.</w:t>
      </w:r>
    </w:p>
    <w:p w14:paraId="511A5234" w14:textId="77777777" w:rsidR="006C7579" w:rsidRDefault="006C7579">
      <w:pPr>
        <w:jc w:val="both"/>
      </w:pPr>
      <w:bookmarkStart w:id="1" w:name="h.gjdgxs" w:colFirst="0" w:colLast="0"/>
      <w:bookmarkEnd w:id="1"/>
    </w:p>
    <w:p w14:paraId="79D0820F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seznam náhradníků je možno zařadit pouze uchazeče, kteří splnili podmínku souhlasu s realizací studijního pobytu v l</w:t>
      </w:r>
      <w:r w:rsidR="00D96A7E">
        <w:rPr>
          <w:rFonts w:ascii="Times New Roman" w:eastAsia="Times New Roman" w:hAnsi="Times New Roman" w:cs="Times New Roman"/>
          <w:sz w:val="24"/>
          <w:szCs w:val="24"/>
        </w:rPr>
        <w:t>etním semestru (ne/souhlas uvedl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každý uchazeč na přihlášce).</w:t>
      </w:r>
    </w:p>
    <w:p w14:paraId="4F1A6C3D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 případě, že některý z uchazečů v průběhu výběrového a nominačního řízení od studijního pobytu odstoupí, nahradí jej náhradník bodově první v pořadí s uvedenou preferencí uvolněné univerzity.</w:t>
      </w:r>
    </w:p>
    <w:p w14:paraId="43B7447D" w14:textId="77777777" w:rsidR="006C7579" w:rsidRDefault="006C7579">
      <w:pPr>
        <w:jc w:val="both"/>
      </w:pPr>
    </w:p>
    <w:p w14:paraId="68CB5190" w14:textId="77777777" w:rsidR="006C7579" w:rsidRDefault="00E9292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Výběr a vyslání se dále řídí pokyny OZS FSV UK a Evropské kanceláře Univerzity Karlovy v Praze.</w:t>
      </w:r>
    </w:p>
    <w:p w14:paraId="5B04FF91" w14:textId="77777777" w:rsidR="006C7579" w:rsidRDefault="006C7579">
      <w:pPr>
        <w:jc w:val="both"/>
      </w:pPr>
    </w:p>
    <w:p w14:paraId="69CD39FC" w14:textId="461AD53A" w:rsidR="006C7579" w:rsidRDefault="00D96A7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 Praze dne </w:t>
      </w:r>
      <w:r w:rsidR="005E7CA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března</w:t>
      </w:r>
      <w:r w:rsidR="00E9292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1763B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0136705D" w14:textId="77777777" w:rsidR="006C7579" w:rsidRDefault="00E9292D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doc. PhDr. Jiří Vykoukal, CSc.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ředitel IMS UK FSV</w:t>
      </w:r>
    </w:p>
    <w:sectPr w:rsidR="006C7579" w:rsidSect="007175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wsDSyMDI3MjextDRW0lEKTi0uzszPAykwrAUAytmxMCwAAAA="/>
  </w:docVars>
  <w:rsids>
    <w:rsidRoot w:val="006C7579"/>
    <w:rsid w:val="00050704"/>
    <w:rsid w:val="000832F9"/>
    <w:rsid w:val="00083A3F"/>
    <w:rsid w:val="000B598E"/>
    <w:rsid w:val="000E2831"/>
    <w:rsid w:val="000E427E"/>
    <w:rsid w:val="00100AA9"/>
    <w:rsid w:val="00145F99"/>
    <w:rsid w:val="0017683E"/>
    <w:rsid w:val="001952A5"/>
    <w:rsid w:val="001C7CDE"/>
    <w:rsid w:val="001E1A40"/>
    <w:rsid w:val="00222683"/>
    <w:rsid w:val="00237563"/>
    <w:rsid w:val="0029441A"/>
    <w:rsid w:val="002C3F5F"/>
    <w:rsid w:val="00327C19"/>
    <w:rsid w:val="0038163D"/>
    <w:rsid w:val="003D3502"/>
    <w:rsid w:val="00417484"/>
    <w:rsid w:val="00456255"/>
    <w:rsid w:val="00483869"/>
    <w:rsid w:val="00490AD1"/>
    <w:rsid w:val="004A1B4C"/>
    <w:rsid w:val="004A745C"/>
    <w:rsid w:val="00527018"/>
    <w:rsid w:val="00542B7D"/>
    <w:rsid w:val="00566F2B"/>
    <w:rsid w:val="005B05D1"/>
    <w:rsid w:val="005E7CAB"/>
    <w:rsid w:val="00617A69"/>
    <w:rsid w:val="006C7579"/>
    <w:rsid w:val="006E274D"/>
    <w:rsid w:val="006F2E67"/>
    <w:rsid w:val="007001F9"/>
    <w:rsid w:val="00714101"/>
    <w:rsid w:val="00717544"/>
    <w:rsid w:val="00735DB5"/>
    <w:rsid w:val="0077205D"/>
    <w:rsid w:val="00830104"/>
    <w:rsid w:val="00881F34"/>
    <w:rsid w:val="00892D05"/>
    <w:rsid w:val="008A7B77"/>
    <w:rsid w:val="00900F9F"/>
    <w:rsid w:val="00944008"/>
    <w:rsid w:val="009E4606"/>
    <w:rsid w:val="00A178A6"/>
    <w:rsid w:val="00A60E80"/>
    <w:rsid w:val="00A67E6B"/>
    <w:rsid w:val="00A76467"/>
    <w:rsid w:val="00AB78D0"/>
    <w:rsid w:val="00AF69EF"/>
    <w:rsid w:val="00B0422E"/>
    <w:rsid w:val="00B81BC9"/>
    <w:rsid w:val="00BF3F13"/>
    <w:rsid w:val="00C655E7"/>
    <w:rsid w:val="00CB4D3C"/>
    <w:rsid w:val="00CE7ADA"/>
    <w:rsid w:val="00D010E4"/>
    <w:rsid w:val="00D1763B"/>
    <w:rsid w:val="00D86773"/>
    <w:rsid w:val="00D92CA1"/>
    <w:rsid w:val="00D96A7E"/>
    <w:rsid w:val="00DD3F4B"/>
    <w:rsid w:val="00DD7270"/>
    <w:rsid w:val="00E13A22"/>
    <w:rsid w:val="00E502A5"/>
    <w:rsid w:val="00E845CF"/>
    <w:rsid w:val="00E9292D"/>
    <w:rsid w:val="00EA679A"/>
    <w:rsid w:val="00ED4D01"/>
    <w:rsid w:val="00EE4AD6"/>
    <w:rsid w:val="00F038E3"/>
    <w:rsid w:val="00F4404C"/>
    <w:rsid w:val="00F72CFE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7ADA"/>
  </w:style>
  <w:style w:type="paragraph" w:styleId="Nadpis1">
    <w:name w:val="heading 1"/>
    <w:basedOn w:val="Normln"/>
    <w:next w:val="Normln"/>
    <w:rsid w:val="00CE7A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7A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7A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7A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7ADA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7A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7A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7A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7A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AD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CE7A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AD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7AD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3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A7E"/>
    <w:rPr>
      <w:b/>
      <w:bCs/>
      <w:sz w:val="20"/>
      <w:szCs w:val="20"/>
    </w:rPr>
  </w:style>
  <w:style w:type="paragraph" w:styleId="Bezmezer">
    <w:name w:val="No Spacing"/>
    <w:uiPriority w:val="1"/>
    <w:qFormat/>
    <w:rsid w:val="00830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7ADA"/>
  </w:style>
  <w:style w:type="paragraph" w:styleId="Nadpis1">
    <w:name w:val="heading 1"/>
    <w:basedOn w:val="Normln"/>
    <w:next w:val="Normln"/>
    <w:rsid w:val="00CE7A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7A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7A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7A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7ADA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7A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7A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7A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7A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7AD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CE7A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7AD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E7AD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D3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A7E"/>
    <w:rPr>
      <w:b/>
      <w:bCs/>
      <w:sz w:val="20"/>
      <w:szCs w:val="20"/>
    </w:rPr>
  </w:style>
  <w:style w:type="paragraph" w:styleId="Bezmezer">
    <w:name w:val="No Spacing"/>
    <w:uiPriority w:val="1"/>
    <w:qFormat/>
    <w:rsid w:val="0083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</dc:creator>
  <cp:lastModifiedBy>Jůzová</cp:lastModifiedBy>
  <cp:revision>2</cp:revision>
  <cp:lastPrinted>2018-03-07T10:35:00Z</cp:lastPrinted>
  <dcterms:created xsi:type="dcterms:W3CDTF">2018-03-07T16:24:00Z</dcterms:created>
  <dcterms:modified xsi:type="dcterms:W3CDTF">2018-03-07T16:24:00Z</dcterms:modified>
</cp:coreProperties>
</file>